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789"/>
      </w:tblGrid>
      <w:tr w:rsidR="00D94116" w:rsidRPr="008B0206" w:rsidTr="00D94116">
        <w:trPr>
          <w:trHeight w:val="1967"/>
        </w:trPr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D94116" w:rsidRPr="005C3672" w:rsidRDefault="00D94116" w:rsidP="00D94116">
            <w:pPr>
              <w:suppressAutoHyphens/>
              <w:spacing w:line="360" w:lineRule="auto"/>
              <w:ind w:firstLine="0"/>
              <w:jc w:val="both"/>
              <w:rPr>
                <w:b/>
                <w:kern w:val="1"/>
                <w:sz w:val="28"/>
                <w:szCs w:val="28"/>
                <w:lang w:eastAsia="ar-SA"/>
              </w:rPr>
            </w:pPr>
            <w:r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inline distT="0" distB="0" distL="0" distR="0">
                  <wp:extent cx="1638300" cy="1228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left w:val="nil"/>
              <w:right w:val="nil"/>
            </w:tcBorders>
            <w:vAlign w:val="center"/>
          </w:tcPr>
          <w:p w:rsidR="00D94116" w:rsidRPr="00870EAC" w:rsidRDefault="00D94116" w:rsidP="00D94116">
            <w:pPr>
              <w:suppressAutoHyphens/>
              <w:spacing w:line="360" w:lineRule="auto"/>
              <w:ind w:left="-108" w:right="34" w:firstLine="0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КЕМЕРОВСКИЙ ГОСУДАРСТВЕННЫЙ МЕДИЦИНСКИЙ УНИВЕРСИТЕТ</w:t>
            </w:r>
          </w:p>
          <w:p w:rsidR="00D94116" w:rsidRPr="00F11D28" w:rsidRDefault="00D94116" w:rsidP="008609B3">
            <w:pPr>
              <w:suppressAutoHyphens/>
              <w:spacing w:line="360" w:lineRule="auto"/>
              <w:jc w:val="center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Кафедра</w:t>
            </w:r>
            <w:r w:rsidR="0093285A">
              <w:rPr>
                <w:b/>
                <w:kern w:val="1"/>
                <w:lang w:eastAsia="ar-SA"/>
              </w:rPr>
              <w:t xml:space="preserve"> </w:t>
            </w:r>
            <w:r w:rsidR="00F11D28">
              <w:rPr>
                <w:b/>
                <w:kern w:val="1"/>
                <w:u w:val="single"/>
                <w:lang w:eastAsia="ar-SA"/>
              </w:rPr>
              <w:t>Лучевой диагностики, лучевой терапии и онкологии</w:t>
            </w:r>
          </w:p>
          <w:p w:rsidR="00D94116" w:rsidRPr="005C383C" w:rsidRDefault="00D94116" w:rsidP="008609B3">
            <w:pPr>
              <w:suppressAutoHyphens/>
              <w:spacing w:line="360" w:lineRule="auto"/>
              <w:jc w:val="center"/>
              <w:rPr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D94116" w:rsidRDefault="00D94116" w:rsidP="00692C45">
      <w:pPr>
        <w:pStyle w:val="Default"/>
        <w:jc w:val="center"/>
        <w:rPr>
          <w:b/>
          <w:bCs/>
          <w:sz w:val="23"/>
          <w:szCs w:val="23"/>
        </w:rPr>
      </w:pPr>
    </w:p>
    <w:p w:rsidR="00D94116" w:rsidRDefault="00D94116" w:rsidP="00692C45">
      <w:pPr>
        <w:pStyle w:val="Default"/>
        <w:jc w:val="center"/>
        <w:rPr>
          <w:b/>
          <w:bCs/>
          <w:sz w:val="23"/>
          <w:szCs w:val="23"/>
        </w:rPr>
      </w:pPr>
    </w:p>
    <w:p w:rsidR="00692C45" w:rsidRDefault="00692C45" w:rsidP="00692C4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АННОТАЦИ</w:t>
      </w:r>
      <w:r w:rsidR="00D94116">
        <w:rPr>
          <w:b/>
          <w:bCs/>
          <w:sz w:val="23"/>
          <w:szCs w:val="23"/>
        </w:rPr>
        <w:t>Я</w:t>
      </w:r>
    </w:p>
    <w:p w:rsidR="00692C45" w:rsidRDefault="00692C45" w:rsidP="00692C4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рабоч</w:t>
      </w:r>
      <w:r w:rsidR="00D94116">
        <w:rPr>
          <w:b/>
          <w:bCs/>
          <w:sz w:val="23"/>
          <w:szCs w:val="23"/>
        </w:rPr>
        <w:t>ей</w:t>
      </w:r>
      <w:r>
        <w:rPr>
          <w:b/>
          <w:bCs/>
          <w:sz w:val="23"/>
          <w:szCs w:val="23"/>
        </w:rPr>
        <w:t xml:space="preserve"> программ</w:t>
      </w:r>
      <w:r w:rsidR="00D94116">
        <w:rPr>
          <w:b/>
          <w:bCs/>
          <w:sz w:val="23"/>
          <w:szCs w:val="23"/>
        </w:rPr>
        <w:t>ы</w:t>
      </w:r>
      <w:r>
        <w:rPr>
          <w:b/>
          <w:bCs/>
          <w:sz w:val="23"/>
          <w:szCs w:val="23"/>
        </w:rPr>
        <w:t xml:space="preserve"> дисциплин</w:t>
      </w:r>
      <w:r w:rsidR="0093285A">
        <w:rPr>
          <w:b/>
          <w:bCs/>
          <w:sz w:val="23"/>
          <w:szCs w:val="23"/>
        </w:rPr>
        <w:t>ы</w:t>
      </w:r>
    </w:p>
    <w:p w:rsidR="00D94116" w:rsidRPr="0093285A" w:rsidRDefault="00F11D28" w:rsidP="00692C45">
      <w:pPr>
        <w:pStyle w:val="Default"/>
        <w:jc w:val="center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Онкология</w:t>
      </w:r>
    </w:p>
    <w:p w:rsidR="00692C45" w:rsidRDefault="00692C45" w:rsidP="00692C4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по направлению подготовки</w:t>
      </w:r>
      <w:r w:rsidR="00D94116">
        <w:rPr>
          <w:b/>
          <w:bCs/>
          <w:sz w:val="23"/>
          <w:szCs w:val="23"/>
        </w:rPr>
        <w:t xml:space="preserve"> </w:t>
      </w:r>
      <w:r w:rsidR="00F11D28">
        <w:rPr>
          <w:b/>
          <w:bCs/>
          <w:i/>
          <w:iCs/>
          <w:sz w:val="23"/>
          <w:szCs w:val="23"/>
          <w:u w:val="single"/>
        </w:rPr>
        <w:t>31.08.57 Онкология</w:t>
      </w:r>
    </w:p>
    <w:p w:rsidR="00692C45" w:rsidRDefault="00692C45" w:rsidP="00692C45">
      <w:pPr>
        <w:rPr>
          <w:b/>
          <w:bCs/>
          <w:sz w:val="23"/>
          <w:szCs w:val="23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D94116" w:rsidTr="0093285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Pr="00D94116" w:rsidRDefault="00D9411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94116">
              <w:rPr>
                <w:b/>
                <w:sz w:val="22"/>
                <w:szCs w:val="22"/>
              </w:rPr>
              <w:t xml:space="preserve">Трудоемкость </w:t>
            </w:r>
          </w:p>
          <w:p w:rsidR="00D94116" w:rsidRDefault="00D9411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94116">
              <w:rPr>
                <w:b/>
                <w:sz w:val="22"/>
                <w:szCs w:val="22"/>
              </w:rPr>
              <w:t>в часах / ЗЕ</w:t>
            </w:r>
          </w:p>
          <w:p w:rsidR="00D94116" w:rsidRDefault="00D9411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93285A" w:rsidP="009328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1008/28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D941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Цель изучения дисциплины</w:t>
            </w:r>
          </w:p>
          <w:p w:rsidR="00D94116" w:rsidRDefault="00D9411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F11D28" w:rsidP="0093285A">
            <w:pPr>
              <w:suppressAutoHyphens/>
              <w:spacing w:line="100" w:lineRule="atLeast"/>
              <w:ind w:firstLine="0"/>
              <w:jc w:val="both"/>
            </w:pPr>
            <w:r w:rsidRPr="00F11D28">
              <w:rPr>
                <w:rFonts w:eastAsia="Times New Roman"/>
                <w:lang w:eastAsia="zh-CN"/>
              </w:rPr>
              <w:t>подготовка квалифицированного врача-специалиста онколога,  обладающего системой общекультурных и профессиональн</w:t>
            </w:r>
            <w:r>
              <w:rPr>
                <w:rFonts w:eastAsia="Times New Roman"/>
                <w:lang w:eastAsia="zh-CN"/>
              </w:rPr>
              <w:t>ых компетенций, способного и го</w:t>
            </w:r>
            <w:r w:rsidRPr="00F11D28">
              <w:rPr>
                <w:rFonts w:eastAsia="Times New Roman"/>
                <w:lang w:eastAsia="zh-CN"/>
              </w:rPr>
              <w:t>тового для самостоятельной профессиональ</w:t>
            </w:r>
            <w:r>
              <w:rPr>
                <w:rFonts w:eastAsia="Times New Roman"/>
                <w:lang w:eastAsia="zh-CN"/>
              </w:rPr>
              <w:t>ной деятельности в специализиро</w:t>
            </w:r>
            <w:r w:rsidRPr="00F11D28">
              <w:rPr>
                <w:rFonts w:eastAsia="Times New Roman"/>
                <w:lang w:eastAsia="zh-CN"/>
              </w:rPr>
              <w:t>ванной области «Онкология».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D941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Место дисциплины в учебном плане</w:t>
            </w:r>
          </w:p>
          <w:p w:rsidR="00D94116" w:rsidRDefault="00D9411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93285A">
            <w:pPr>
              <w:ind w:firstLine="0"/>
            </w:pPr>
            <w:r w:rsidRPr="0089674C">
              <w:rPr>
                <w:szCs w:val="24"/>
              </w:rPr>
              <w:t>Блок 1 Дисциплины (модули) Базовая часть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Изучение дисциплины требует знания, полученные ранее при освоении дисциплин</w:t>
                  </w:r>
                </w:p>
                <w:p w:rsidR="00D94116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</w:rPr>
                  </w:pPr>
                </w:p>
              </w:tc>
            </w:tr>
          </w:tbl>
          <w:p w:rsidR="00D94116" w:rsidRDefault="00D9411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F2" w:rsidRPr="006066F2" w:rsidRDefault="006066F2" w:rsidP="006066F2">
            <w:pPr>
              <w:ind w:firstLine="0"/>
              <w:rPr>
                <w:rFonts w:eastAsia="Times New Roman"/>
                <w:lang w:eastAsia="ru-RU"/>
              </w:rPr>
            </w:pPr>
          </w:p>
          <w:p w:rsidR="00D94116" w:rsidRDefault="006066F2" w:rsidP="006066F2">
            <w:pPr>
              <w:ind w:firstLine="0"/>
            </w:pPr>
            <w:r w:rsidRPr="006066F2">
              <w:rPr>
                <w:rFonts w:eastAsia="Times New Roman"/>
                <w:lang w:eastAsia="ru-RU"/>
              </w:rPr>
              <w:t xml:space="preserve">при </w:t>
            </w:r>
            <w:proofErr w:type="gramStart"/>
            <w:r w:rsidRPr="006066F2">
              <w:rPr>
                <w:rFonts w:eastAsia="Times New Roman"/>
                <w:lang w:eastAsia="ru-RU"/>
              </w:rPr>
              <w:t>обучении</w:t>
            </w:r>
            <w:proofErr w:type="gramEnd"/>
            <w:r w:rsidRPr="006066F2">
              <w:rPr>
                <w:rFonts w:eastAsia="Times New Roman"/>
                <w:lang w:eastAsia="ru-RU"/>
              </w:rPr>
              <w:t xml:space="preserve"> по основной образовательной программе высшего образования по специальности «Лечебное дело», «Педиатрия».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Данная дисциплина необходима для успешного освоения дисциплин</w:t>
                  </w:r>
                </w:p>
                <w:p w:rsidR="00D94116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</w:rPr>
                  </w:pPr>
                </w:p>
              </w:tc>
            </w:tr>
          </w:tbl>
          <w:p w:rsidR="00D94116" w:rsidRDefault="00D9411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6066F2" w:rsidRDefault="006066F2" w:rsidP="006066F2">
            <w:pPr>
              <w:suppressAutoHyphens/>
              <w:ind w:firstLine="0"/>
              <w:jc w:val="both"/>
              <w:rPr>
                <w:rFonts w:cs="Times New Roman"/>
                <w:bCs/>
              </w:rPr>
            </w:pPr>
            <w:r w:rsidRPr="006066F2">
              <w:rPr>
                <w:rFonts w:cs="Times New Roman"/>
                <w:bCs/>
              </w:rPr>
              <w:t>базовой и вариативной части</w:t>
            </w:r>
            <w:r>
              <w:rPr>
                <w:rFonts w:cs="Times New Roman"/>
                <w:bCs/>
              </w:rPr>
              <w:t>, а также</w:t>
            </w:r>
            <w:r w:rsidRPr="006066F2">
              <w:rPr>
                <w:rFonts w:cs="Times New Roman"/>
                <w:bCs/>
              </w:rPr>
              <w:t xml:space="preserve"> </w:t>
            </w:r>
            <w:r w:rsidRPr="006066F2">
              <w:rPr>
                <w:rFonts w:cs="Times New Roman"/>
                <w:bCs/>
              </w:rPr>
              <w:t>практик базовой и вариативной части</w:t>
            </w:r>
            <w:r w:rsidRPr="006066F2">
              <w:rPr>
                <w:rFonts w:cs="Times New Roman"/>
                <w:bCs/>
              </w:rPr>
              <w:t xml:space="preserve"> основной профессиональ</w:t>
            </w:r>
            <w:r>
              <w:rPr>
                <w:rFonts w:cs="Times New Roman"/>
                <w:bCs/>
              </w:rPr>
              <w:t>ной образовательной программы</w:t>
            </w:r>
            <w:r w:rsidR="008368F2">
              <w:rPr>
                <w:rFonts w:cs="Times New Roman"/>
                <w:bCs/>
              </w:rPr>
              <w:t xml:space="preserve"> орд</w:t>
            </w:r>
            <w:bookmarkStart w:id="0" w:name="_GoBack"/>
            <w:bookmarkEnd w:id="0"/>
            <w:r w:rsidR="008368F2">
              <w:rPr>
                <w:rFonts w:cs="Times New Roman"/>
                <w:bCs/>
              </w:rPr>
              <w:t>инатуры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Default="00A7102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Ф</w:t>
                  </w:r>
                  <w:r w:rsidR="00D94116"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 xml:space="preserve">ормируемые </w:t>
                  </w: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 xml:space="preserve"> компетенции</w:t>
                  </w:r>
                </w:p>
                <w:p w:rsidR="00D94116" w:rsidRDefault="00A7102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</w:rPr>
                  </w:pPr>
                  <w:r>
                    <w:rPr>
                      <w:rFonts w:cs="Times New Roman"/>
                      <w:b/>
                      <w:color w:val="000000"/>
                      <w:sz w:val="22"/>
                    </w:rPr>
                    <w:t>(индекс компетенций)</w:t>
                  </w:r>
                </w:p>
              </w:tc>
            </w:tr>
          </w:tbl>
          <w:p w:rsidR="00D94116" w:rsidRDefault="00D9411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4E715E" w:rsidP="004E715E">
            <w:pPr>
              <w:ind w:firstLine="0"/>
            </w:pPr>
            <w:r>
              <w:t>УК-1, УК-2, ПК-1, ПК-2, ПК-4, ПК-5, ПК-6, ПК-8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Изучаемые темы</w:t>
            </w:r>
          </w:p>
          <w:p w:rsidR="00D94116" w:rsidRDefault="00D9411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Модуль 1. «ОБЩИЕ ВОПРОСЫ ОНКОЛОГИИ. ДИАГНОСТИКА ОПУХОЛЕВЫХ ЗАБОЛЕВАНИЙ»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 xml:space="preserve">Основы социальной гигиены и организации здравоохранения в России 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Вопросы профилактики онкологических заболеваний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Вопросы организации онкологической помощи в России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Специализированная онкологическая помощь в РФ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Основные принципы МСЭ и реабилитации онкологических больных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Вопросы медицинской психологии, этики и деонтологии в онкологии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Модуль 2. МОРФОЛОГИЯ ОПУХОЛЕЙ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 xml:space="preserve">Элементы общей </w:t>
            </w:r>
            <w:proofErr w:type="spellStart"/>
            <w:r w:rsidRPr="004E715E">
              <w:rPr>
                <w:bCs/>
                <w:color w:val="000000"/>
                <w:szCs w:val="24"/>
                <w:lang w:eastAsia="ru-RU"/>
              </w:rPr>
              <w:t>онкоморфологии</w:t>
            </w:r>
            <w:proofErr w:type="spellEnd"/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Общая морфология опухолей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Опухоли (их виды) и опухолеподобные процессы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Модуль 3 ОСНОВЫ ТЕОРЕТИЧЕСКОЙ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lastRenderedPageBreak/>
              <w:t xml:space="preserve">И ЭКСПЕРИМЕНТАЛЬНОЙ ОНКОЛОГИИ 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Структурная организация клетки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Этиология опухолей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Канцерогенез на уровне клетки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Биология опухолевой клетки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Канцерогенез на уровне органа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Основы генетики и цитогенетики опухолей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proofErr w:type="spellStart"/>
            <w:r w:rsidRPr="004E715E">
              <w:rPr>
                <w:bCs/>
                <w:color w:val="000000"/>
                <w:szCs w:val="24"/>
                <w:lang w:eastAsia="ru-RU"/>
              </w:rPr>
              <w:t>Апоптоз</w:t>
            </w:r>
            <w:proofErr w:type="spellEnd"/>
            <w:r w:rsidRPr="004E715E">
              <w:rPr>
                <w:bCs/>
                <w:color w:val="000000"/>
                <w:szCs w:val="24"/>
                <w:lang w:eastAsia="ru-RU"/>
              </w:rPr>
              <w:t>.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Модуль 4. МЕТОДЫ ДИАГНОСТИКИ В КЛИНИЧЕСКОЙ ОНКОЛОГИИ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Принципы диагностики злокачественных опухолей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Клинический осмотр пациента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Основные характеристики диагностической медицинской техники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 xml:space="preserve"> Лабораторные методы исследования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proofErr w:type="spellStart"/>
            <w:r w:rsidRPr="004E715E">
              <w:rPr>
                <w:bCs/>
                <w:color w:val="000000"/>
                <w:szCs w:val="24"/>
                <w:lang w:eastAsia="ru-RU"/>
              </w:rPr>
              <w:t>Ренттенодиагностнческие</w:t>
            </w:r>
            <w:proofErr w:type="spellEnd"/>
            <w:r w:rsidRPr="004E715E">
              <w:rPr>
                <w:bCs/>
                <w:color w:val="000000"/>
                <w:szCs w:val="24"/>
                <w:lang w:eastAsia="ru-RU"/>
              </w:rPr>
              <w:t xml:space="preserve"> исследования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Радиоизотопные исследования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Ультразвуковая диагностика опухолей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Эндоскопические исследования.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Функциональные методы исследования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Морфологические методы исследования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Модуль 5. ОБЩИЕ ПРИНЦИПЫ ЛЕЧЕНИЯ ЗЛОКАЧЕСТВЕННЫХ ОПУХОЛЕЙ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Современные принципы лечения злокачественных опухолей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Общие принципы хирургического лечения злокачественных опухолей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Общие принципы лучевой терапии злокачественных опухолей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Общие принципы лекарственной терапии злокачественных опухолей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Паллиативное лечение пациентов с онкологической патологией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Модуль 6. «ОПУХОЛИ ГОЛОВЫ И ШЕИ»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Злокачественные опухоли губы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Злокачественные опухоли языка и слизистой оболочки щеки, дна полости рта, твердого и мягкого неба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Опухоли слюнных желез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Злокачественные опухоли полости носа и придаточных пазух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Злокачественные опухоли нижней челюсти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Опухоли носоглотки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Опухоли ротоглотки и гортани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Опухоли гортани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Злокачественные опухоли щитовидной железы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proofErr w:type="spellStart"/>
            <w:r w:rsidRPr="004E715E">
              <w:rPr>
                <w:bCs/>
                <w:color w:val="000000"/>
                <w:szCs w:val="24"/>
                <w:lang w:eastAsia="ru-RU"/>
              </w:rPr>
              <w:t>Внеорганные</w:t>
            </w:r>
            <w:proofErr w:type="spellEnd"/>
            <w:r w:rsidRPr="004E715E">
              <w:rPr>
                <w:bCs/>
                <w:color w:val="000000"/>
                <w:szCs w:val="24"/>
                <w:lang w:eastAsia="ru-RU"/>
              </w:rPr>
              <w:t xml:space="preserve"> опухоли шеи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Опухоли уха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Модуль 7. «ОПУХОЛИ ОРГАНОВ ГРУДНОЙ КЛЕТКИ»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Опухоли средостения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Опухоли пищевода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Опухоли легких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Опухоли плевры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Модуль 8. «ОПУХОЛИ ОРГАНОВ БРЮШНОЙ ПОЛОСТИ»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Опухоли желудка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 xml:space="preserve">Опухоли </w:t>
            </w:r>
            <w:proofErr w:type="spellStart"/>
            <w:r w:rsidRPr="004E715E">
              <w:rPr>
                <w:bCs/>
                <w:color w:val="000000"/>
                <w:szCs w:val="24"/>
                <w:lang w:eastAsia="ru-RU"/>
              </w:rPr>
              <w:t>билиопанкреатодуоденальной</w:t>
            </w:r>
            <w:proofErr w:type="spellEnd"/>
            <w:r w:rsidRPr="004E715E">
              <w:rPr>
                <w:bCs/>
                <w:color w:val="000000"/>
                <w:szCs w:val="24"/>
                <w:lang w:eastAsia="ru-RU"/>
              </w:rPr>
              <w:t xml:space="preserve"> области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Первичный и метастатический рак печени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Опухоли тонкой кишки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Опухоли ободочной кишки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lastRenderedPageBreak/>
              <w:t>Опухоли прямой кишки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Модуль 9. «ОПУХОЛИ ЖЕНСКИХ ПОЛОВЫХ ОРГАНОВ»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Опухоли шейки матки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Опухоли тела матки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Опухоли придатков матки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Опухоли наружных половых органов и влагалища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Модуль 10.  «ОПУХОЛИ МОЧЕПОЛОВОЙ СИСТЕМЫ»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Опухоли почек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Опухоли лоханки и мочеточника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Опухоли надпочечников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Опухоли мочевого пузыря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Опухоли яичка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Опухоли полового члена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Опухоли мочеиспускательного канала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Модуль 11. «ОПУХОЛИ КОЖИ»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Эпителиальные опухоли кожи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 xml:space="preserve">Меланома и пигментные </w:t>
            </w:r>
            <w:proofErr w:type="spellStart"/>
            <w:r w:rsidRPr="004E715E">
              <w:rPr>
                <w:bCs/>
                <w:color w:val="000000"/>
                <w:szCs w:val="24"/>
                <w:lang w:eastAsia="ru-RU"/>
              </w:rPr>
              <w:t>невусы</w:t>
            </w:r>
            <w:proofErr w:type="spellEnd"/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proofErr w:type="spellStart"/>
            <w:r w:rsidRPr="004E715E">
              <w:rPr>
                <w:bCs/>
                <w:color w:val="000000"/>
                <w:szCs w:val="24"/>
                <w:lang w:eastAsia="ru-RU"/>
              </w:rPr>
              <w:t>Неэпитальные</w:t>
            </w:r>
            <w:proofErr w:type="spellEnd"/>
            <w:r w:rsidRPr="004E715E">
              <w:rPr>
                <w:bCs/>
                <w:color w:val="000000"/>
                <w:szCs w:val="24"/>
                <w:lang w:eastAsia="ru-RU"/>
              </w:rPr>
              <w:t xml:space="preserve"> опухоли кожи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Модуль 12 «ОПУХОЛИ ОПОРНО-ДВИГАТЕЛЬНОГО АППАРАТА»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Предопухолевые заболевания костей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Опухоли костей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Опухоли мягких тканей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Модуль 13 «ОПУХОЛИ МОЛОЧНОЙ ЖЕЛЕЗЫ»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Предопухолевые заболевания и доброкачественные опухоли молочных желез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Рак молочной железы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Модуль 14 «ОПУХОЛИ КРОВЕНОСНОЙ СИСТЕМЫ»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Множественная миелома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Лейкозы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 xml:space="preserve">Болезнь </w:t>
            </w:r>
            <w:proofErr w:type="spellStart"/>
            <w:r w:rsidRPr="004E715E">
              <w:rPr>
                <w:bCs/>
                <w:color w:val="000000"/>
                <w:szCs w:val="24"/>
                <w:lang w:eastAsia="ru-RU"/>
              </w:rPr>
              <w:t>Ходжкина</w:t>
            </w:r>
            <w:proofErr w:type="spellEnd"/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proofErr w:type="spellStart"/>
            <w:r w:rsidRPr="004E715E">
              <w:rPr>
                <w:bCs/>
                <w:color w:val="000000"/>
                <w:szCs w:val="24"/>
                <w:lang w:eastAsia="ru-RU"/>
              </w:rPr>
              <w:t>Неходжкинские</w:t>
            </w:r>
            <w:proofErr w:type="spellEnd"/>
            <w:r w:rsidRPr="004E715E">
              <w:rPr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E715E">
              <w:rPr>
                <w:bCs/>
                <w:color w:val="000000"/>
                <w:szCs w:val="24"/>
                <w:lang w:eastAsia="ru-RU"/>
              </w:rPr>
              <w:t>лимфомы</w:t>
            </w:r>
            <w:proofErr w:type="spellEnd"/>
            <w:r w:rsidRPr="004E715E">
              <w:rPr>
                <w:bCs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4E715E">
              <w:rPr>
                <w:bCs/>
                <w:color w:val="000000"/>
                <w:szCs w:val="24"/>
                <w:lang w:eastAsia="ru-RU"/>
              </w:rPr>
              <w:t>гистиоцитозы</w:t>
            </w:r>
            <w:proofErr w:type="spellEnd"/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Модуль 15  «ХИРУРГИЧЕКАЯ АНАТОМИЯ И ОПЕРАТИВНАЯ ХИРУРГИЯ»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Хирургическая анатомия и оперативная хирургия органов грудной полости, переднего и заднего средостения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Хирургическая анатомия и оперативная хирургия органов верхнего этажа брюшной полости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Хирургическая анатомия и оперативная хирургия органов нижнего этажа брюшной полости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>Хирургическая анатомия и оперативная хирургия забрюшинного пространства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 xml:space="preserve">Модуль 16. «ЗАБРЮШИННЫЕ ВНЕОРГАННЫЕ ОПУХОЛИ» </w:t>
            </w:r>
          </w:p>
          <w:p w:rsidR="004E715E" w:rsidRPr="004E715E" w:rsidRDefault="004E715E" w:rsidP="004E715E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4E715E">
              <w:rPr>
                <w:bCs/>
                <w:color w:val="000000"/>
                <w:szCs w:val="24"/>
                <w:lang w:eastAsia="ru-RU"/>
              </w:rPr>
              <w:t xml:space="preserve">Клиника и диагностика доброкачественных забрюшинных </w:t>
            </w:r>
            <w:proofErr w:type="spellStart"/>
            <w:r w:rsidRPr="004E715E">
              <w:rPr>
                <w:bCs/>
                <w:color w:val="000000"/>
                <w:szCs w:val="24"/>
                <w:lang w:eastAsia="ru-RU"/>
              </w:rPr>
              <w:t>внеорганных</w:t>
            </w:r>
            <w:proofErr w:type="spellEnd"/>
            <w:r w:rsidRPr="004E715E">
              <w:rPr>
                <w:bCs/>
                <w:color w:val="000000"/>
                <w:szCs w:val="24"/>
                <w:lang w:eastAsia="ru-RU"/>
              </w:rPr>
              <w:t xml:space="preserve"> опухолей</w:t>
            </w:r>
          </w:p>
          <w:p w:rsidR="0093285A" w:rsidRPr="004E715E" w:rsidRDefault="004E715E" w:rsidP="004E715E">
            <w:pPr>
              <w:ind w:firstLine="0"/>
            </w:pPr>
            <w:r w:rsidRPr="004E715E">
              <w:rPr>
                <w:bCs/>
                <w:color w:val="000000"/>
                <w:szCs w:val="24"/>
                <w:lang w:eastAsia="ru-RU"/>
              </w:rPr>
              <w:t xml:space="preserve">Клиника, диагностика, злокачественных забрюшинных </w:t>
            </w:r>
            <w:proofErr w:type="spellStart"/>
            <w:r w:rsidRPr="004E715E">
              <w:rPr>
                <w:bCs/>
                <w:color w:val="000000"/>
                <w:szCs w:val="24"/>
                <w:lang w:eastAsia="ru-RU"/>
              </w:rPr>
              <w:t>внеорганных</w:t>
            </w:r>
            <w:proofErr w:type="spellEnd"/>
            <w:r w:rsidRPr="004E715E">
              <w:rPr>
                <w:bCs/>
                <w:color w:val="000000"/>
                <w:szCs w:val="24"/>
                <w:lang w:eastAsia="ru-RU"/>
              </w:rPr>
              <w:t xml:space="preserve"> опухолей</w:t>
            </w:r>
          </w:p>
          <w:p w:rsidR="0093285A" w:rsidRDefault="0093285A">
            <w:pPr>
              <w:pStyle w:val="a3"/>
              <w:spacing w:after="0"/>
              <w:ind w:firstLine="0"/>
              <w:jc w:val="left"/>
              <w:rPr>
                <w:szCs w:val="22"/>
              </w:rPr>
            </w:pP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Виды учебной работы</w:t>
            </w: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5A" w:rsidRPr="0089674C" w:rsidRDefault="0093285A" w:rsidP="0093285A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89674C">
              <w:rPr>
                <w:b/>
                <w:sz w:val="24"/>
                <w:szCs w:val="24"/>
              </w:rPr>
              <w:t>Контактная работа обучающихся с преподавателем</w:t>
            </w:r>
          </w:p>
          <w:p w:rsidR="0093285A" w:rsidRPr="0089674C" w:rsidRDefault="0093285A" w:rsidP="0093285A">
            <w:pPr>
              <w:pStyle w:val="TableParagraph"/>
              <w:spacing w:line="274" w:lineRule="exact"/>
              <w:ind w:left="110"/>
              <w:rPr>
                <w:b/>
                <w:i/>
                <w:sz w:val="24"/>
                <w:szCs w:val="24"/>
              </w:rPr>
            </w:pPr>
            <w:r w:rsidRPr="0089674C">
              <w:rPr>
                <w:b/>
                <w:i/>
                <w:sz w:val="24"/>
                <w:szCs w:val="24"/>
              </w:rPr>
              <w:t>Аудиторная (виды):</w:t>
            </w:r>
          </w:p>
          <w:p w:rsidR="0093285A" w:rsidRPr="0089674C" w:rsidRDefault="0093285A" w:rsidP="0093285A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line="274" w:lineRule="exact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лекции;</w:t>
            </w:r>
          </w:p>
          <w:p w:rsidR="0093285A" w:rsidRPr="0089674C" w:rsidRDefault="0093285A" w:rsidP="0093285A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практические</w:t>
            </w:r>
            <w:r w:rsidRPr="0089674C">
              <w:rPr>
                <w:spacing w:val="-2"/>
                <w:sz w:val="24"/>
                <w:szCs w:val="24"/>
              </w:rPr>
              <w:t xml:space="preserve"> </w:t>
            </w:r>
            <w:r w:rsidRPr="0089674C">
              <w:rPr>
                <w:sz w:val="24"/>
                <w:szCs w:val="24"/>
              </w:rPr>
              <w:t>занятия.</w:t>
            </w:r>
          </w:p>
          <w:p w:rsidR="0093285A" w:rsidRPr="0089674C" w:rsidRDefault="0093285A" w:rsidP="0093285A">
            <w:pPr>
              <w:pStyle w:val="TableParagraph"/>
              <w:spacing w:before="190" w:line="274" w:lineRule="exact"/>
              <w:ind w:left="110"/>
              <w:rPr>
                <w:b/>
                <w:i/>
                <w:sz w:val="24"/>
                <w:szCs w:val="24"/>
              </w:rPr>
            </w:pPr>
            <w:r w:rsidRPr="0089674C">
              <w:rPr>
                <w:b/>
                <w:i/>
                <w:sz w:val="24"/>
                <w:szCs w:val="24"/>
              </w:rPr>
              <w:t>Внеаудиторная (виды):</w:t>
            </w:r>
          </w:p>
          <w:p w:rsidR="0093285A" w:rsidRPr="0089674C" w:rsidRDefault="0093285A" w:rsidP="0093285A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line="274" w:lineRule="exact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lastRenderedPageBreak/>
              <w:t>консультации.</w:t>
            </w:r>
          </w:p>
          <w:p w:rsidR="0093285A" w:rsidRPr="0089674C" w:rsidRDefault="0093285A" w:rsidP="0093285A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:rsidR="0093285A" w:rsidRPr="0089674C" w:rsidRDefault="0093285A" w:rsidP="0093285A">
            <w:pPr>
              <w:pStyle w:val="TableParagraph"/>
              <w:spacing w:line="274" w:lineRule="exact"/>
              <w:ind w:left="110"/>
              <w:rPr>
                <w:b/>
                <w:sz w:val="24"/>
                <w:szCs w:val="24"/>
              </w:rPr>
            </w:pPr>
            <w:r w:rsidRPr="0089674C">
              <w:rPr>
                <w:b/>
                <w:sz w:val="24"/>
                <w:szCs w:val="24"/>
              </w:rPr>
              <w:t>Самостоятельная работа</w:t>
            </w:r>
          </w:p>
          <w:p w:rsidR="0093285A" w:rsidRPr="0089674C" w:rsidRDefault="0093285A" w:rsidP="0093285A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line="274" w:lineRule="exact"/>
              <w:ind w:left="293" w:hanging="184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устная;</w:t>
            </w:r>
          </w:p>
          <w:p w:rsidR="0093285A" w:rsidRPr="0089674C" w:rsidRDefault="0093285A" w:rsidP="0093285A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before="1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письменная;</w:t>
            </w:r>
          </w:p>
          <w:p w:rsidR="00D94116" w:rsidRDefault="0093285A" w:rsidP="0093285A">
            <w:pPr>
              <w:pStyle w:val="a3"/>
              <w:spacing w:after="0"/>
              <w:ind w:firstLine="0"/>
              <w:jc w:val="left"/>
              <w:rPr>
                <w:b/>
                <w:szCs w:val="22"/>
              </w:rPr>
            </w:pPr>
            <w:r w:rsidRPr="0089674C">
              <w:t>практическая.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D9411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lastRenderedPageBreak/>
              <w:t>Форма промежуточного контроля</w:t>
            </w:r>
          </w:p>
          <w:p w:rsidR="00D94116" w:rsidRDefault="00D9411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93285A" w:rsidP="004E715E">
            <w:pPr>
              <w:autoSpaceDE w:val="0"/>
              <w:autoSpaceDN w:val="0"/>
              <w:adjustRightInd w:val="0"/>
              <w:ind w:firstLine="0"/>
            </w:pPr>
            <w:r w:rsidRPr="0089674C">
              <w:rPr>
                <w:szCs w:val="24"/>
              </w:rPr>
              <w:t xml:space="preserve">зачет </w:t>
            </w:r>
          </w:p>
        </w:tc>
      </w:tr>
    </w:tbl>
    <w:p w:rsidR="0093285A" w:rsidRDefault="0093285A" w:rsidP="0093285A">
      <w:pPr>
        <w:ind w:firstLine="0"/>
      </w:pPr>
    </w:p>
    <w:sectPr w:rsidR="0093285A" w:rsidSect="00443F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imbus Roman No9 L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0880"/>
    <w:multiLevelType w:val="multilevel"/>
    <w:tmpl w:val="26E443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8DF4655"/>
    <w:multiLevelType w:val="hybridMultilevel"/>
    <w:tmpl w:val="D26C332A"/>
    <w:lvl w:ilvl="0" w:tplc="184A1324">
      <w:numFmt w:val="bullet"/>
      <w:lvlText w:val="–"/>
      <w:lvlJc w:val="left"/>
      <w:pPr>
        <w:ind w:left="290" w:hanging="1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7C25E22">
      <w:numFmt w:val="bullet"/>
      <w:lvlText w:val="•"/>
      <w:lvlJc w:val="left"/>
      <w:pPr>
        <w:ind w:left="1031" w:hanging="181"/>
      </w:pPr>
      <w:rPr>
        <w:rFonts w:hint="default"/>
        <w:lang w:val="ru-RU" w:eastAsia="ru-RU" w:bidi="ru-RU"/>
      </w:rPr>
    </w:lvl>
    <w:lvl w:ilvl="2" w:tplc="95509916">
      <w:numFmt w:val="bullet"/>
      <w:lvlText w:val="•"/>
      <w:lvlJc w:val="left"/>
      <w:pPr>
        <w:ind w:left="1762" w:hanging="181"/>
      </w:pPr>
      <w:rPr>
        <w:rFonts w:hint="default"/>
        <w:lang w:val="ru-RU" w:eastAsia="ru-RU" w:bidi="ru-RU"/>
      </w:rPr>
    </w:lvl>
    <w:lvl w:ilvl="3" w:tplc="8C2AA060">
      <w:numFmt w:val="bullet"/>
      <w:lvlText w:val="•"/>
      <w:lvlJc w:val="left"/>
      <w:pPr>
        <w:ind w:left="2493" w:hanging="181"/>
      </w:pPr>
      <w:rPr>
        <w:rFonts w:hint="default"/>
        <w:lang w:val="ru-RU" w:eastAsia="ru-RU" w:bidi="ru-RU"/>
      </w:rPr>
    </w:lvl>
    <w:lvl w:ilvl="4" w:tplc="F7889EAA">
      <w:numFmt w:val="bullet"/>
      <w:lvlText w:val="•"/>
      <w:lvlJc w:val="left"/>
      <w:pPr>
        <w:ind w:left="3224" w:hanging="181"/>
      </w:pPr>
      <w:rPr>
        <w:rFonts w:hint="default"/>
        <w:lang w:val="ru-RU" w:eastAsia="ru-RU" w:bidi="ru-RU"/>
      </w:rPr>
    </w:lvl>
    <w:lvl w:ilvl="5" w:tplc="7DD035E0">
      <w:numFmt w:val="bullet"/>
      <w:lvlText w:val="•"/>
      <w:lvlJc w:val="left"/>
      <w:pPr>
        <w:ind w:left="3956" w:hanging="181"/>
      </w:pPr>
      <w:rPr>
        <w:rFonts w:hint="default"/>
        <w:lang w:val="ru-RU" w:eastAsia="ru-RU" w:bidi="ru-RU"/>
      </w:rPr>
    </w:lvl>
    <w:lvl w:ilvl="6" w:tplc="5D6EA0E2">
      <w:numFmt w:val="bullet"/>
      <w:lvlText w:val="•"/>
      <w:lvlJc w:val="left"/>
      <w:pPr>
        <w:ind w:left="4687" w:hanging="181"/>
      </w:pPr>
      <w:rPr>
        <w:rFonts w:hint="default"/>
        <w:lang w:val="ru-RU" w:eastAsia="ru-RU" w:bidi="ru-RU"/>
      </w:rPr>
    </w:lvl>
    <w:lvl w:ilvl="7" w:tplc="83E8C35C">
      <w:numFmt w:val="bullet"/>
      <w:lvlText w:val="•"/>
      <w:lvlJc w:val="left"/>
      <w:pPr>
        <w:ind w:left="5418" w:hanging="181"/>
      </w:pPr>
      <w:rPr>
        <w:rFonts w:hint="default"/>
        <w:lang w:val="ru-RU" w:eastAsia="ru-RU" w:bidi="ru-RU"/>
      </w:rPr>
    </w:lvl>
    <w:lvl w:ilvl="8" w:tplc="40B861B2">
      <w:numFmt w:val="bullet"/>
      <w:lvlText w:val="•"/>
      <w:lvlJc w:val="left"/>
      <w:pPr>
        <w:ind w:left="6149" w:hanging="18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6E"/>
    <w:rsid w:val="00117F74"/>
    <w:rsid w:val="00351472"/>
    <w:rsid w:val="00443F35"/>
    <w:rsid w:val="004E715E"/>
    <w:rsid w:val="00515C77"/>
    <w:rsid w:val="00584FED"/>
    <w:rsid w:val="006066F2"/>
    <w:rsid w:val="00692C45"/>
    <w:rsid w:val="008368F2"/>
    <w:rsid w:val="0093285A"/>
    <w:rsid w:val="00A7102A"/>
    <w:rsid w:val="00D62A6E"/>
    <w:rsid w:val="00D94116"/>
    <w:rsid w:val="00F1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45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C45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uiPriority w:val="99"/>
    <w:rsid w:val="00692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92C45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692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1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93285A"/>
    <w:pPr>
      <w:widowControl w:val="0"/>
      <w:autoSpaceDE w:val="0"/>
      <w:autoSpaceDN w:val="0"/>
      <w:spacing w:line="240" w:lineRule="auto"/>
      <w:ind w:left="143" w:firstLine="0"/>
    </w:pPr>
    <w:rPr>
      <w:rFonts w:eastAsia="Times New Roman" w:cs="Times New Roman"/>
      <w:sz w:val="22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45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C45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uiPriority w:val="99"/>
    <w:rsid w:val="00692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92C45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692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1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93285A"/>
    <w:pPr>
      <w:widowControl w:val="0"/>
      <w:autoSpaceDE w:val="0"/>
      <w:autoSpaceDN w:val="0"/>
      <w:spacing w:line="240" w:lineRule="auto"/>
      <w:ind w:left="143" w:firstLine="0"/>
    </w:pPr>
    <w:rPr>
      <w:rFonts w:eastAsia="Times New Roman" w:cs="Times New Roman"/>
      <w:sz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Николевна Синькова</dc:creator>
  <cp:keywords/>
  <dc:description/>
  <cp:lastModifiedBy>Вера Петровна Вавилова</cp:lastModifiedBy>
  <cp:revision>3</cp:revision>
  <dcterms:created xsi:type="dcterms:W3CDTF">2019-09-18T17:53:00Z</dcterms:created>
  <dcterms:modified xsi:type="dcterms:W3CDTF">2019-11-29T07:50:00Z</dcterms:modified>
</cp:coreProperties>
</file>